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8DA7" w14:textId="77777777" w:rsidR="008F609F" w:rsidRPr="008F609F" w:rsidRDefault="008F609F" w:rsidP="008F609F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da-DK"/>
        </w:rPr>
        <w:t>Tjenestefrihed, der ikke er fastlagt i overenskomster og centrale aftaler</w:t>
      </w:r>
    </w:p>
    <w:p w14:paraId="4CC805E0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Reglerne er taget til efterretning i MTHSU den 20. december 2006 og godkendt i Økonomiudvalget den 17. januar 2007.</w:t>
      </w:r>
    </w:p>
    <w:p w14:paraId="309643C8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Den enkelte leder kan altid bevilge orlov med eller uden løn ved særlige omstændigheder, der ikke er beskrevet i nedenstående regler.</w:t>
      </w:r>
    </w:p>
    <w:p w14:paraId="0FB32E98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Tjenestefrihed uden løn indberettes til HR.</w:t>
      </w:r>
    </w:p>
    <w:p w14:paraId="680F3603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Frihed skal altid aftales med nærmeste leder.</w:t>
      </w:r>
    </w:p>
    <w:p w14:paraId="2A980528" w14:textId="77777777" w:rsidR="008F609F" w:rsidRPr="008F609F" w:rsidRDefault="008F609F" w:rsidP="008F609F">
      <w:pPr>
        <w:shd w:val="clear" w:color="auto" w:fill="FFFFFF"/>
        <w:spacing w:line="336" w:lineRule="atLeast"/>
        <w:outlineLvl w:val="3"/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  <w:t>Læge/special- og tandlægebesøg mv.</w:t>
      </w:r>
    </w:p>
    <w:p w14:paraId="250A90DF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Der gives tjenestefrihed med løn til læge-/speciallæge- eller tandlægebesøg samt donortjeneste, hvis konsultationen ikke kan finde sted udenfor arbejdstiden.</w:t>
      </w:r>
    </w:p>
    <w:p w14:paraId="21647D7A" w14:textId="77777777" w:rsidR="008F609F" w:rsidRPr="008F609F" w:rsidRDefault="008F609F" w:rsidP="008F609F">
      <w:pPr>
        <w:shd w:val="clear" w:color="auto" w:fill="FFFFFF"/>
        <w:spacing w:line="336" w:lineRule="atLeast"/>
        <w:outlineLvl w:val="3"/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  <w:t>Eksamen</w:t>
      </w:r>
    </w:p>
    <w:p w14:paraId="272E6938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Ved arbejdsrelateret uddannelse gives der tjenestefri med løn til repetition dagen før eksamen og på selve eksamensdagen, hvis dagene ikke er fridage.</w:t>
      </w:r>
    </w:p>
    <w:p w14:paraId="3A875027" w14:textId="77777777" w:rsidR="008F609F" w:rsidRPr="008F609F" w:rsidRDefault="008F609F" w:rsidP="008F609F">
      <w:pPr>
        <w:shd w:val="clear" w:color="auto" w:fill="FFFFFF"/>
        <w:spacing w:line="336" w:lineRule="atLeast"/>
        <w:outlineLvl w:val="3"/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  <w:t>Alvorlig sygdom, livstruende sygdom, dødsfald eller begravelse i nærmeste familie</w:t>
      </w:r>
    </w:p>
    <w:p w14:paraId="741AB498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Der kan gives tjenestefrihed ved alvorlig eller livstruende sygdom.</w:t>
      </w:r>
    </w:p>
    <w:p w14:paraId="3F8F0F8C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Ved behov kan der ved akut alvorlig/livstruende sygdom eller dødsfald gives tjenestefrihed med løn på dagen og den efterfølgende dag.</w:t>
      </w:r>
    </w:p>
    <w:p w14:paraId="6E545016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Ved begravelse gives der tjenestefrihed med løn på dagen, hvis dagen ikke er en fridag.</w:t>
      </w:r>
    </w:p>
    <w:p w14:paraId="33916137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 xml:space="preserve">Er der behov for yderligere frihed, anvendes afspadsering, </w:t>
      </w:r>
      <w:proofErr w:type="spellStart"/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flex</w:t>
      </w:r>
      <w:proofErr w:type="spellEnd"/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, ferie, tjenestefri uden løn eller lignende. Det er lederen, der vurderer om yderligere frihed er foreneligt med arbejdet.</w:t>
      </w:r>
    </w:p>
    <w:p w14:paraId="6B4B5352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Ved nærmeste familie forstås ægtefælle/samlever, børn, forældre, bedsteforældre, søskende, svigerforældre, svigerbørn og børnebørn.</w:t>
      </w:r>
    </w:p>
    <w:p w14:paraId="43C8508C" w14:textId="77777777" w:rsidR="008F609F" w:rsidRPr="008F609F" w:rsidRDefault="008F609F" w:rsidP="008F609F">
      <w:pPr>
        <w:shd w:val="clear" w:color="auto" w:fill="FFFFFF"/>
        <w:spacing w:line="336" w:lineRule="atLeast"/>
        <w:outlineLvl w:val="3"/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  <w:lastRenderedPageBreak/>
        <w:t>Konfirmation, runde fødselsdage og sølvbryllup</w:t>
      </w:r>
    </w:p>
    <w:p w14:paraId="76C6EA17" w14:textId="77777777" w:rsidR="008F609F" w:rsidRPr="008F609F" w:rsidRDefault="008F609F" w:rsidP="008F609F">
      <w:pPr>
        <w:shd w:val="clear" w:color="auto" w:fill="FFFFFF"/>
        <w:spacing w:after="336"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Medarbejdere, der skal arbejde på egne runde fødselsdag, eget sølvbryllup eller eget barns eller stedbarns konfirmation, har ret til frihed på dagen. Frihed planlægges som ferie/afspadsering/</w:t>
      </w:r>
      <w:proofErr w:type="spellStart"/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flex</w:t>
      </w:r>
      <w:proofErr w:type="spellEnd"/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 xml:space="preserve"> eller omlagt tjeneste.</w:t>
      </w:r>
    </w:p>
    <w:p w14:paraId="480F6F63" w14:textId="77777777" w:rsidR="008F609F" w:rsidRPr="008F609F" w:rsidRDefault="008F609F" w:rsidP="008F609F">
      <w:pPr>
        <w:shd w:val="clear" w:color="auto" w:fill="FFFFFF"/>
        <w:spacing w:line="336" w:lineRule="atLeast"/>
        <w:outlineLvl w:val="3"/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b/>
          <w:bCs/>
          <w:color w:val="323130"/>
          <w:sz w:val="24"/>
          <w:szCs w:val="24"/>
          <w:lang w:eastAsia="da-DK"/>
        </w:rPr>
        <w:t>Ikrafttrædelse</w:t>
      </w:r>
    </w:p>
    <w:p w14:paraId="13310CB3" w14:textId="77777777" w:rsidR="008F609F" w:rsidRPr="008F609F" w:rsidRDefault="008F609F" w:rsidP="008F609F">
      <w:pPr>
        <w:shd w:val="clear" w:color="auto" w:fill="FFFFFF"/>
        <w:spacing w:line="336" w:lineRule="atLeast"/>
        <w:rPr>
          <w:rFonts w:ascii="Verdana" w:eastAsia="Times New Roman" w:hAnsi="Verdana" w:cs="Segoe UI"/>
          <w:color w:val="323130"/>
          <w:sz w:val="24"/>
          <w:szCs w:val="24"/>
          <w:lang w:eastAsia="da-DK"/>
        </w:rPr>
      </w:pPr>
      <w:r w:rsidRPr="008F609F">
        <w:rPr>
          <w:rFonts w:ascii="Verdana" w:eastAsia="Times New Roman" w:hAnsi="Verdana" w:cs="Segoe UI"/>
          <w:color w:val="323130"/>
          <w:sz w:val="24"/>
          <w:szCs w:val="24"/>
          <w:lang w:eastAsia="da-DK"/>
        </w:rPr>
        <w:t>Reglerne er gældende fra 1. januar 2007.</w:t>
      </w:r>
    </w:p>
    <w:p w14:paraId="14C6A772" w14:textId="77777777" w:rsidR="0019100A" w:rsidRPr="008F609F" w:rsidRDefault="0019100A">
      <w:pPr>
        <w:rPr>
          <w:rFonts w:ascii="Verdana" w:hAnsi="Verdana"/>
          <w:sz w:val="24"/>
          <w:szCs w:val="24"/>
        </w:rPr>
      </w:pPr>
    </w:p>
    <w:sectPr w:rsidR="0019100A" w:rsidRPr="008F60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9F"/>
    <w:rsid w:val="0019100A"/>
    <w:rsid w:val="008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2C29"/>
  <w15:chartTrackingRefBased/>
  <w15:docId w15:val="{5058A399-39AE-49DF-88B6-8FE944CA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F60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8F609F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F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6876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6477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2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4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17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7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0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Bilde</dc:creator>
  <cp:keywords/>
  <dc:description/>
  <cp:lastModifiedBy>Peter Bilde</cp:lastModifiedBy>
  <cp:revision>1</cp:revision>
  <dcterms:created xsi:type="dcterms:W3CDTF">2022-10-10T08:36:00Z</dcterms:created>
  <dcterms:modified xsi:type="dcterms:W3CDTF">2022-10-10T08:39:00Z</dcterms:modified>
</cp:coreProperties>
</file>