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8A5F" w14:textId="77777777" w:rsidR="006658F6" w:rsidRPr="006658F6" w:rsidRDefault="006658F6" w:rsidP="006658F6">
      <w:pPr>
        <w:widowControl w:val="0"/>
        <w:jc w:val="center"/>
        <w:rPr>
          <w:rStyle w:val="Sidetal"/>
          <w:rFonts w:ascii="Times New Roman" w:hAnsi="Times New Roman" w:cs="Times New Roman"/>
          <w:b/>
          <w:sz w:val="28"/>
          <w:szCs w:val="28"/>
        </w:rPr>
      </w:pPr>
      <w:r w:rsidRPr="006658F6">
        <w:rPr>
          <w:rStyle w:val="Sidetal"/>
          <w:rFonts w:ascii="Times New Roman" w:hAnsi="Times New Roman" w:cs="Times New Roman"/>
          <w:b/>
          <w:sz w:val="28"/>
          <w:szCs w:val="28"/>
        </w:rPr>
        <w:t>Lønpolitik</w:t>
      </w:r>
    </w:p>
    <w:p w14:paraId="24E985DC" w14:textId="6BDFF32A" w:rsidR="006658F6" w:rsidRPr="006658F6" w:rsidRDefault="006658F6" w:rsidP="006658F6">
      <w:pPr>
        <w:widowControl w:val="0"/>
        <w:jc w:val="center"/>
        <w:rPr>
          <w:rFonts w:ascii="Times New Roman" w:hAnsi="Times New Roman" w:cs="Times New Roman"/>
          <w:b/>
          <w:bCs/>
          <w:i/>
        </w:rPr>
      </w:pPr>
      <w:r w:rsidRPr="006658F6">
        <w:rPr>
          <w:rFonts w:ascii="Times New Roman" w:hAnsi="Times New Roman" w:cs="Times New Roman"/>
          <w:b/>
          <w:bCs/>
          <w:i/>
        </w:rPr>
        <w:t>Danmarks Lærerforenings principprogram om løn:</w:t>
      </w:r>
    </w:p>
    <w:p w14:paraId="2DC11114" w14:textId="77777777" w:rsidR="006658F6" w:rsidRPr="006658F6" w:rsidRDefault="006658F6" w:rsidP="006658F6">
      <w:pPr>
        <w:pStyle w:val="Pa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658F6">
        <w:rPr>
          <w:rStyle w:val="A1"/>
          <w:rFonts w:ascii="Times New Roman" w:hAnsi="Times New Roman" w:cs="Times New Roman"/>
          <w:i/>
          <w:sz w:val="22"/>
          <w:szCs w:val="22"/>
        </w:rPr>
        <w:t>Lønsystemet skal medvirke til at udvikle og understøtte professionen.</w:t>
      </w:r>
    </w:p>
    <w:p w14:paraId="62B90308" w14:textId="77777777" w:rsidR="006658F6" w:rsidRPr="006658F6" w:rsidRDefault="006658F6" w:rsidP="006658F6">
      <w:pPr>
        <w:pStyle w:val="Pa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658F6">
        <w:rPr>
          <w:rStyle w:val="A1"/>
          <w:rFonts w:ascii="Times New Roman" w:hAnsi="Times New Roman" w:cs="Times New Roman"/>
          <w:i/>
          <w:sz w:val="22"/>
          <w:szCs w:val="22"/>
        </w:rPr>
        <w:t>Der skal sikres et lønsystem, som passer til et arbejde, der ofte udføres som et kollektivt anliggende, og som tager udgangspunkt i de faglige kvalifikationer, der kræves for ansættelsen.</w:t>
      </w:r>
    </w:p>
    <w:p w14:paraId="6EB630C8" w14:textId="77777777" w:rsidR="006658F6" w:rsidRPr="006658F6" w:rsidRDefault="006658F6" w:rsidP="006658F6">
      <w:pPr>
        <w:pStyle w:val="Pa1"/>
        <w:numPr>
          <w:ilvl w:val="0"/>
          <w:numId w:val="1"/>
        </w:numPr>
        <w:spacing w:line="240" w:lineRule="auto"/>
        <w:ind w:left="284" w:hanging="284"/>
        <w:jc w:val="both"/>
        <w:rPr>
          <w:rStyle w:val="A1"/>
          <w:rFonts w:ascii="Times New Roman" w:hAnsi="Times New Roman" w:cs="Times New Roman"/>
          <w:i/>
          <w:sz w:val="22"/>
          <w:szCs w:val="22"/>
        </w:rPr>
      </w:pPr>
      <w:r w:rsidRPr="006658F6">
        <w:rPr>
          <w:rStyle w:val="A1"/>
          <w:rFonts w:ascii="Times New Roman" w:hAnsi="Times New Roman" w:cs="Times New Roman"/>
          <w:i/>
          <w:sz w:val="22"/>
          <w:szCs w:val="22"/>
        </w:rPr>
        <w:t xml:space="preserve">Resultatet af de centrale forhandlinger skal som minimum sikre reallønnen i en stabil og kendt lønudvikling. Lønniveauet skal som minimum fastholdes i forhold til øvrige grupper på arbejdsmarkedet, hvilket vil medvirke til at fastholde kvalificerede medarbejdere. </w:t>
      </w:r>
    </w:p>
    <w:p w14:paraId="5E7A518E" w14:textId="77777777" w:rsidR="006658F6" w:rsidRPr="006658F6" w:rsidRDefault="006658F6" w:rsidP="006658F6">
      <w:pPr>
        <w:pStyle w:val="Pa1"/>
        <w:numPr>
          <w:ilvl w:val="0"/>
          <w:numId w:val="1"/>
        </w:numPr>
        <w:spacing w:line="240" w:lineRule="auto"/>
        <w:ind w:left="284" w:hanging="284"/>
        <w:jc w:val="both"/>
        <w:rPr>
          <w:rStyle w:val="A1"/>
          <w:rFonts w:ascii="Times New Roman" w:hAnsi="Times New Roman" w:cs="Times New Roman"/>
          <w:i/>
          <w:sz w:val="22"/>
          <w:szCs w:val="22"/>
        </w:rPr>
      </w:pPr>
      <w:r w:rsidRPr="006658F6">
        <w:rPr>
          <w:rStyle w:val="A1"/>
          <w:rFonts w:ascii="Times New Roman" w:hAnsi="Times New Roman" w:cs="Times New Roman"/>
          <w:i/>
          <w:sz w:val="22"/>
          <w:szCs w:val="22"/>
        </w:rPr>
        <w:t xml:space="preserve">Lønudviklingen skal tilgodese alle medlemsgrupper i foreningen. </w:t>
      </w:r>
    </w:p>
    <w:p w14:paraId="159799D1" w14:textId="77777777" w:rsidR="006658F6" w:rsidRPr="006658F6" w:rsidRDefault="006658F6" w:rsidP="006658F6">
      <w:pPr>
        <w:pStyle w:val="Pa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658F6">
        <w:rPr>
          <w:rStyle w:val="A1"/>
          <w:rFonts w:ascii="Times New Roman" w:hAnsi="Times New Roman" w:cs="Times New Roman"/>
          <w:i/>
          <w:sz w:val="22"/>
          <w:szCs w:val="22"/>
        </w:rPr>
        <w:t>Lønnen skal medvirke til at tiltrække kvalificerede ansøgere til læreruddannelsen.</w:t>
      </w:r>
    </w:p>
    <w:p w14:paraId="73F4A99C" w14:textId="77777777" w:rsidR="006658F6" w:rsidRPr="006658F6" w:rsidRDefault="006658F6" w:rsidP="006658F6">
      <w:pPr>
        <w:pStyle w:val="Pa1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658F6">
        <w:rPr>
          <w:rStyle w:val="A1"/>
          <w:rFonts w:ascii="Times New Roman" w:hAnsi="Times New Roman" w:cs="Times New Roman"/>
          <w:i/>
          <w:sz w:val="22"/>
          <w:szCs w:val="22"/>
        </w:rPr>
        <w:t>Lønnen skal udmøntes, så den understøtter mulighederne for et godt arbejdsklima og arbejdstilfredshed, idet alle løndele aftales mellem arbejdsgiverne og organisationen.</w:t>
      </w:r>
    </w:p>
    <w:p w14:paraId="0C1BB8D7" w14:textId="77777777" w:rsidR="006658F6" w:rsidRPr="006658F6" w:rsidRDefault="006658F6" w:rsidP="006658F6">
      <w:pPr>
        <w:pStyle w:val="Listeafsni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1"/>
          <w:rFonts w:ascii="Times New Roman" w:hAnsi="Times New Roman" w:cs="Times New Roman"/>
          <w:i/>
          <w:color w:val="auto"/>
        </w:rPr>
      </w:pPr>
      <w:r w:rsidRPr="006658F6">
        <w:rPr>
          <w:rStyle w:val="A1"/>
          <w:rFonts w:ascii="Times New Roman" w:hAnsi="Times New Roman" w:cs="Times New Roman"/>
          <w:i/>
          <w:color w:val="auto"/>
        </w:rPr>
        <w:t xml:space="preserve">Medlemmerne skal sikres korrekt løn til tiden samt et bredt kendskab til lønnens sammensætning og have indflydelse på udviklingen og udmøntningen af foreningens lønpolitik og lønstrategi. </w:t>
      </w:r>
    </w:p>
    <w:p w14:paraId="1E8ECAA0" w14:textId="77777777" w:rsidR="006658F6" w:rsidRPr="006658F6" w:rsidRDefault="006658F6" w:rsidP="006658F6">
      <w:pPr>
        <w:pStyle w:val="Listeafsnit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1"/>
          <w:rFonts w:ascii="Times New Roman" w:hAnsi="Times New Roman" w:cs="Times New Roman"/>
          <w:i/>
          <w:color w:val="auto"/>
        </w:rPr>
      </w:pPr>
      <w:r w:rsidRPr="006658F6">
        <w:rPr>
          <w:rStyle w:val="A1"/>
          <w:rFonts w:ascii="Times New Roman" w:hAnsi="Times New Roman" w:cs="Times New Roman"/>
          <w:i/>
          <w:color w:val="auto"/>
        </w:rPr>
        <w:t xml:space="preserve">Den centralt formulerede lønpolitik og strategi skal udvikles i tæt samspil med medlemmer og kredse, så centrale og lokale initiativer og aftaler kan understøtte hinanden. </w:t>
      </w:r>
    </w:p>
    <w:p w14:paraId="670030A4" w14:textId="77777777" w:rsidR="006658F6" w:rsidRPr="006658F6" w:rsidRDefault="006658F6" w:rsidP="006658F6">
      <w:pPr>
        <w:pStyle w:val="Listeafsni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auto"/>
        </w:rPr>
      </w:pPr>
      <w:r w:rsidRPr="006658F6">
        <w:rPr>
          <w:rStyle w:val="A1"/>
          <w:rFonts w:ascii="Times New Roman" w:hAnsi="Times New Roman" w:cs="Times New Roman"/>
          <w:i/>
          <w:color w:val="auto"/>
        </w:rPr>
        <w:t>Lokale løndele udmøntes på baggrund af objektive og fremadrettede kriterier.</w:t>
      </w:r>
    </w:p>
    <w:p w14:paraId="68E9281C" w14:textId="23491895" w:rsidR="00B43332" w:rsidRPr="006658F6" w:rsidRDefault="00B43332">
      <w:pPr>
        <w:rPr>
          <w:rFonts w:ascii="Times New Roman" w:hAnsi="Times New Roman" w:cs="Times New Roman"/>
        </w:rPr>
      </w:pPr>
    </w:p>
    <w:p w14:paraId="6B766496" w14:textId="77777777" w:rsidR="006658F6" w:rsidRPr="006658F6" w:rsidRDefault="006658F6" w:rsidP="006658F6">
      <w:pPr>
        <w:widowControl w:val="0"/>
        <w:ind w:left="567" w:hanging="567"/>
        <w:jc w:val="center"/>
        <w:rPr>
          <w:rStyle w:val="Sidetal"/>
          <w:rFonts w:ascii="Times New Roman" w:hAnsi="Times New Roman" w:cs="Times New Roman"/>
          <w:b/>
          <w:bCs/>
          <w:sz w:val="28"/>
          <w:szCs w:val="28"/>
        </w:rPr>
      </w:pPr>
      <w:r w:rsidRPr="006658F6">
        <w:rPr>
          <w:rStyle w:val="Sidetal"/>
          <w:rFonts w:ascii="Times New Roman" w:hAnsi="Times New Roman" w:cs="Times New Roman"/>
          <w:b/>
          <w:sz w:val="28"/>
          <w:szCs w:val="28"/>
        </w:rPr>
        <w:t>Lærerkreds 44’s gældende lønpolitik</w:t>
      </w:r>
    </w:p>
    <w:p w14:paraId="37FDC0D5" w14:textId="77777777" w:rsidR="006658F6" w:rsidRPr="006658F6" w:rsidRDefault="006658F6" w:rsidP="006658F6">
      <w:pPr>
        <w:widowControl w:val="0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Lærerkreds 44, Køge og Stevns’ lønpolitik danner sammen med Danmarks Lærerforenings principper baggrund for kredsens forhandlingsmandat.</w:t>
      </w:r>
    </w:p>
    <w:p w14:paraId="2DA67A9A" w14:textId="77777777" w:rsidR="006658F6" w:rsidRPr="006658F6" w:rsidRDefault="006658F6" w:rsidP="006658F6">
      <w:pPr>
        <w:widowControl w:val="0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Lærerkreds 44, Køge og Stevns arbejder for,</w:t>
      </w:r>
    </w:p>
    <w:p w14:paraId="66BA3358" w14:textId="77777777" w:rsidR="006658F6" w:rsidRPr="006658F6" w:rsidRDefault="006658F6" w:rsidP="006658F6">
      <w:pPr>
        <w:pStyle w:val="Listeafsni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at der så vidt muligt indgås kommunale forhåndsaftaler, så forskelle mellem lønnen på arbejdspladserne i samme kommune undgås. Kan dette ikke aftales, bør der indgås forhåndsaftaler på den enkelte arbejdsplads.</w:t>
      </w:r>
    </w:p>
    <w:p w14:paraId="1050A92A" w14:textId="77777777" w:rsidR="006658F6" w:rsidRPr="006658F6" w:rsidRDefault="006658F6" w:rsidP="006658F6">
      <w:pPr>
        <w:pStyle w:val="Listeafsni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at lønnen skal være bredt accepte</w:t>
      </w:r>
      <w:r w:rsidRPr="006658F6">
        <w:rPr>
          <w:rFonts w:ascii="Times New Roman" w:hAnsi="Times New Roman" w:cs="Times New Roman"/>
        </w:rPr>
        <w:softHyphen/>
        <w:t>ret af alle ansatte.</w:t>
      </w:r>
    </w:p>
    <w:p w14:paraId="01765CD8" w14:textId="77777777" w:rsidR="006658F6" w:rsidRPr="006658F6" w:rsidRDefault="006658F6" w:rsidP="006658F6">
      <w:pPr>
        <w:pStyle w:val="Listeafsni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at løndannelsen sker efter enkle, synlige og gennemskuelige prin</w:t>
      </w:r>
      <w:r w:rsidRPr="006658F6">
        <w:rPr>
          <w:rFonts w:ascii="Times New Roman" w:hAnsi="Times New Roman" w:cs="Times New Roman"/>
        </w:rPr>
        <w:softHyphen/>
        <w:t>cipper og fastsættes efter kollek</w:t>
      </w:r>
      <w:r w:rsidRPr="006658F6">
        <w:rPr>
          <w:rFonts w:ascii="Times New Roman" w:hAnsi="Times New Roman" w:cs="Times New Roman"/>
        </w:rPr>
        <w:softHyphen/>
        <w:t>tive og objektive principper, så individualisering af lønnen modvirkes.</w:t>
      </w:r>
    </w:p>
    <w:p w14:paraId="34D480DE" w14:textId="77777777" w:rsidR="006658F6" w:rsidRPr="006658F6" w:rsidRDefault="006658F6" w:rsidP="006658F6">
      <w:pPr>
        <w:pStyle w:val="Listeafsni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at der fortrinsvis indgås funktions- og kvalifikationsløn.</w:t>
      </w:r>
    </w:p>
    <w:p w14:paraId="5760998B" w14:textId="77777777" w:rsidR="006658F6" w:rsidRPr="006658F6" w:rsidRDefault="006658F6" w:rsidP="006658F6">
      <w:pPr>
        <w:pStyle w:val="Listeafsni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at lønnen skal være aftalt, før en arbejdsopgave påbegyn</w:t>
      </w:r>
      <w:r w:rsidRPr="006658F6">
        <w:rPr>
          <w:rFonts w:ascii="Times New Roman" w:hAnsi="Times New Roman" w:cs="Times New Roman"/>
        </w:rPr>
        <w:softHyphen/>
        <w:t>des.</w:t>
      </w:r>
    </w:p>
    <w:p w14:paraId="2FEF471F" w14:textId="77777777" w:rsidR="006658F6" w:rsidRPr="006658F6" w:rsidRDefault="006658F6" w:rsidP="006658F6">
      <w:pPr>
        <w:pStyle w:val="Listeafsni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at der ydes sammenlignelig løn for sammenlignelige opgaver.</w:t>
      </w:r>
    </w:p>
    <w:p w14:paraId="09883559" w14:textId="77777777" w:rsidR="006658F6" w:rsidRPr="006658F6" w:rsidRDefault="006658F6" w:rsidP="006658F6">
      <w:pPr>
        <w:pStyle w:val="Listeafsnit"/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at der sikres lige løn for kvinder og mænd.</w:t>
      </w:r>
    </w:p>
    <w:p w14:paraId="1A618A14" w14:textId="77777777" w:rsidR="006658F6" w:rsidRPr="006658F6" w:rsidRDefault="006658F6" w:rsidP="006658F6">
      <w:pPr>
        <w:jc w:val="both"/>
        <w:rPr>
          <w:rStyle w:val="Sidetal"/>
          <w:rFonts w:ascii="Times New Roman" w:hAnsi="Times New Roman" w:cs="Times New Roman"/>
          <w:u w:val="single"/>
        </w:rPr>
      </w:pPr>
    </w:p>
    <w:p w14:paraId="69C15992" w14:textId="1C7D9FA0" w:rsidR="006658F6" w:rsidRPr="006658F6" w:rsidRDefault="006658F6" w:rsidP="006658F6">
      <w:pPr>
        <w:jc w:val="both"/>
        <w:rPr>
          <w:rStyle w:val="Sidetal"/>
          <w:rFonts w:ascii="Times New Roman" w:hAnsi="Times New Roman" w:cs="Times New Roman"/>
          <w:b/>
          <w:bCs/>
        </w:rPr>
      </w:pPr>
      <w:r w:rsidRPr="006658F6">
        <w:rPr>
          <w:rStyle w:val="Sidetal"/>
          <w:rFonts w:ascii="Times New Roman" w:hAnsi="Times New Roman" w:cs="Times New Roman"/>
          <w:u w:val="single"/>
        </w:rPr>
        <w:t>Retningslinjer for lønforhandlinger ved nyansættelser</w:t>
      </w:r>
      <w:r w:rsidRPr="006658F6">
        <w:rPr>
          <w:rStyle w:val="Sidetal"/>
          <w:rFonts w:ascii="Times New Roman" w:hAnsi="Times New Roman" w:cs="Times New Roman"/>
        </w:rPr>
        <w:t>:</w:t>
      </w:r>
    </w:p>
    <w:p w14:paraId="399635F1" w14:textId="77777777" w:rsidR="006658F6" w:rsidRPr="006658F6" w:rsidRDefault="006658F6" w:rsidP="006658F6">
      <w:pPr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Der kan kun aftales højere løn end andre sammenlignelige ansatte på arbejdspladsen i særlige tilfælde. Oplæg til sådanne lønaftaler skal vedtages af kredsstyrelsen.</w:t>
      </w:r>
    </w:p>
    <w:p w14:paraId="67F941FD" w14:textId="22BF27C4" w:rsidR="006658F6" w:rsidRPr="006658F6" w:rsidRDefault="006658F6" w:rsidP="006658F6">
      <w:pPr>
        <w:jc w:val="both"/>
        <w:rPr>
          <w:rStyle w:val="Sidetal"/>
          <w:rFonts w:ascii="Times New Roman" w:hAnsi="Times New Roman" w:cs="Times New Roman"/>
          <w:b/>
          <w:bCs/>
        </w:rPr>
      </w:pPr>
      <w:r w:rsidRPr="006658F6">
        <w:rPr>
          <w:rStyle w:val="Sidetal"/>
          <w:rFonts w:ascii="Times New Roman" w:hAnsi="Times New Roman" w:cs="Times New Roman"/>
          <w:u w:val="single"/>
        </w:rPr>
        <w:t>Retningslinjer for lønforhandlinger ved de årlige lønforhandlinger</w:t>
      </w:r>
      <w:r w:rsidRPr="006658F6">
        <w:rPr>
          <w:rStyle w:val="Sidetal"/>
          <w:rFonts w:ascii="Times New Roman" w:hAnsi="Times New Roman" w:cs="Times New Roman"/>
        </w:rPr>
        <w:t>:</w:t>
      </w:r>
    </w:p>
    <w:p w14:paraId="60657A00" w14:textId="77777777" w:rsidR="006658F6" w:rsidRPr="006658F6" w:rsidRDefault="006658F6" w:rsidP="006658F6">
      <w:pPr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 xml:space="preserve">Før forhandlinger kan finde sted, skal oversigt over alle ansattes lønindplacering på DLF’s overenskomst være fremsendt til Lærerkreds 44, Køge og Stevns. </w:t>
      </w:r>
    </w:p>
    <w:p w14:paraId="3DD9002E" w14:textId="3D8559A3" w:rsidR="006658F6" w:rsidRPr="006658F6" w:rsidRDefault="006658F6" w:rsidP="006658F6">
      <w:pPr>
        <w:jc w:val="both"/>
        <w:rPr>
          <w:rFonts w:ascii="Times New Roman" w:hAnsi="Times New Roman" w:cs="Times New Roman"/>
          <w:u w:val="single"/>
        </w:rPr>
      </w:pPr>
      <w:r w:rsidRPr="006658F6">
        <w:rPr>
          <w:rFonts w:ascii="Times New Roman" w:hAnsi="Times New Roman" w:cs="Times New Roman"/>
          <w:u w:val="single"/>
        </w:rPr>
        <w:t>Retningslinjer for lønfastsættelse ved ansættelse af pensionerede lærere/børnehaveklasseledere m.fl.:</w:t>
      </w:r>
    </w:p>
    <w:p w14:paraId="48E8B449" w14:textId="77777777" w:rsidR="006658F6" w:rsidRPr="006658F6" w:rsidRDefault="006658F6" w:rsidP="006658F6">
      <w:pPr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Pensionerede lærere m.fl. som ansættes i kommunerne, skal fortsat ansættes efter overenskomstens samlede bestemmelser. Dog kan bestemmelsen om indbetaling af pensionsbidrag, efter aftale mellem kreds og kommune, fraviges efter en konkret vurdering af følgende kriterier:</w:t>
      </w:r>
    </w:p>
    <w:p w14:paraId="22592A9D" w14:textId="77777777" w:rsidR="006658F6" w:rsidRPr="006658F6" w:rsidRDefault="006658F6" w:rsidP="006658F6">
      <w:pPr>
        <w:pStyle w:val="Listeafsni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 xml:space="preserve">Beskæftigelsens omfang og varighed. </w:t>
      </w:r>
    </w:p>
    <w:p w14:paraId="51C4978F" w14:textId="77777777" w:rsidR="006658F6" w:rsidRPr="006658F6" w:rsidRDefault="006658F6" w:rsidP="006658F6">
      <w:pPr>
        <w:pStyle w:val="Listeafsni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Størrelsen af den pensioneredes udbetalte pension, som det offentlige har bidraget til.</w:t>
      </w:r>
    </w:p>
    <w:p w14:paraId="7DF73092" w14:textId="77777777" w:rsidR="006658F6" w:rsidRPr="006658F6" w:rsidRDefault="006658F6" w:rsidP="006658F6">
      <w:pPr>
        <w:contextualSpacing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lastRenderedPageBreak/>
        <w:t>Pensionerede som genansættes i folkeskolen skal fortsat sikres de bedst mulige vilkår, og fravigelsen af overenskomstens bestemmelser er kun mulig hvad angår pensionsdelen.</w:t>
      </w:r>
    </w:p>
    <w:p w14:paraId="0F0F5943" w14:textId="77777777" w:rsidR="006658F6" w:rsidRPr="006658F6" w:rsidRDefault="006658F6" w:rsidP="006658F6">
      <w:pPr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 xml:space="preserve">Kun for overenskomstansatte: Hvis den pensionerede lærer bliver ansat på nedsat tid og bruger pensionskassens mulighed for at gå på delpension, fraviges bestemmelserne om indbetaling af pensionsbidrag ikke. </w:t>
      </w:r>
    </w:p>
    <w:p w14:paraId="4EC10EE0" w14:textId="77777777" w:rsidR="006658F6" w:rsidRPr="006658F6" w:rsidRDefault="006658F6" w:rsidP="006658F6">
      <w:pPr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  <w:u w:val="single"/>
        </w:rPr>
        <w:t>Retningslinjer for lærere med særlige kvalifikationer</w:t>
      </w:r>
      <w:r w:rsidRPr="006658F6">
        <w:rPr>
          <w:rFonts w:ascii="Times New Roman" w:hAnsi="Times New Roman" w:cs="Times New Roman"/>
        </w:rPr>
        <w:t>:</w:t>
      </w:r>
    </w:p>
    <w:p w14:paraId="5F647A18" w14:textId="77777777" w:rsidR="006658F6" w:rsidRPr="006658F6" w:rsidRDefault="006658F6" w:rsidP="006658F6">
      <w:pPr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Der er i begge kommuner forhåndsaftaler for anciennitetstillæg efter 4, 8 og 12 års ansættelse.</w:t>
      </w:r>
    </w:p>
    <w:p w14:paraId="2CACE467" w14:textId="77777777" w:rsidR="006658F6" w:rsidRPr="006658F6" w:rsidRDefault="006658F6" w:rsidP="006658F6">
      <w:pPr>
        <w:widowControl w:val="0"/>
        <w:jc w:val="both"/>
        <w:rPr>
          <w:rFonts w:ascii="Times New Roman" w:hAnsi="Times New Roman" w:cs="Times New Roman"/>
        </w:rPr>
      </w:pPr>
      <w:r w:rsidRPr="006658F6">
        <w:rPr>
          <w:rFonts w:ascii="Times New Roman" w:hAnsi="Times New Roman" w:cs="Times New Roman"/>
        </w:rPr>
        <w:t>Lærerkreds 44, Køge og Stevns arbejder for, at anciennitet før endt læreruddannelse godskrives.</w:t>
      </w:r>
    </w:p>
    <w:p w14:paraId="7FC31CA7" w14:textId="77777777" w:rsidR="006658F6" w:rsidRPr="006658F6" w:rsidRDefault="006658F6" w:rsidP="006658F6">
      <w:pPr>
        <w:widowControl w:val="0"/>
        <w:jc w:val="both"/>
        <w:rPr>
          <w:rFonts w:cs="Times New Roman"/>
        </w:rPr>
      </w:pPr>
    </w:p>
    <w:sectPr w:rsidR="006658F6" w:rsidRPr="006658F6" w:rsidSect="006658F6">
      <w:footerReference w:type="default" r:id="rId7"/>
      <w:headerReference w:type="first" r:id="rId8"/>
      <w:footerReference w:type="first" r:id="rId9"/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28D0" w14:textId="77777777" w:rsidR="006658F6" w:rsidRDefault="006658F6" w:rsidP="006658F6">
      <w:pPr>
        <w:spacing w:after="0" w:line="240" w:lineRule="auto"/>
      </w:pPr>
      <w:r>
        <w:separator/>
      </w:r>
    </w:p>
  </w:endnote>
  <w:endnote w:type="continuationSeparator" w:id="0">
    <w:p w14:paraId="3882F5A1" w14:textId="77777777" w:rsidR="006658F6" w:rsidRDefault="006658F6" w:rsidP="0066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 Light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0326" w14:textId="77777777" w:rsidR="006658F6" w:rsidRDefault="006658F6">
    <w:pPr>
      <w:pStyle w:val="Sidefod"/>
      <w:jc w:val="center"/>
    </w:pPr>
    <w:r>
      <w:rPr>
        <w:rStyle w:val="Sidetal"/>
        <w:color w:val="999999"/>
        <w:u w:color="999999"/>
      </w:rPr>
      <w:fldChar w:fldCharType="begin"/>
    </w:r>
    <w:r>
      <w:rPr>
        <w:rStyle w:val="Sidetal"/>
        <w:color w:val="999999"/>
        <w:u w:color="999999"/>
      </w:rPr>
      <w:instrText xml:space="preserve"> PAGE </w:instrText>
    </w:r>
    <w:r>
      <w:rPr>
        <w:rStyle w:val="Sidetal"/>
        <w:color w:val="999999"/>
        <w:u w:color="999999"/>
      </w:rPr>
      <w:fldChar w:fldCharType="separate"/>
    </w:r>
    <w:r>
      <w:rPr>
        <w:rStyle w:val="Sidetal"/>
        <w:noProof/>
        <w:color w:val="999999"/>
        <w:u w:color="999999"/>
      </w:rPr>
      <w:t>13</w:t>
    </w:r>
    <w:r>
      <w:rPr>
        <w:rStyle w:val="Sidetal"/>
        <w:color w:val="999999"/>
        <w:u w:color="99999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611E" w14:textId="77777777" w:rsidR="006658F6" w:rsidRDefault="006658F6">
    <w:pPr>
      <w:pStyle w:val="Sidefod"/>
      <w:jc w:val="center"/>
    </w:pPr>
    <w:r>
      <w:rPr>
        <w:rStyle w:val="Sidetal"/>
        <w:color w:val="999999"/>
        <w:u w:color="999999"/>
      </w:rPr>
      <w:fldChar w:fldCharType="begin"/>
    </w:r>
    <w:r>
      <w:rPr>
        <w:rStyle w:val="Sidetal"/>
        <w:color w:val="999999"/>
        <w:u w:color="999999"/>
      </w:rPr>
      <w:instrText xml:space="preserve"> PAGE </w:instrText>
    </w:r>
    <w:r>
      <w:rPr>
        <w:rStyle w:val="Sidetal"/>
        <w:color w:val="999999"/>
        <w:u w:color="999999"/>
      </w:rPr>
      <w:fldChar w:fldCharType="separate"/>
    </w:r>
    <w:r>
      <w:rPr>
        <w:rStyle w:val="Sidetal"/>
        <w:noProof/>
        <w:color w:val="999999"/>
        <w:u w:color="999999"/>
      </w:rPr>
      <w:t>14</w:t>
    </w:r>
    <w:r>
      <w:rPr>
        <w:rStyle w:val="Sidetal"/>
        <w:color w:val="999999"/>
        <w:u w:color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D5E4" w14:textId="77777777" w:rsidR="006658F6" w:rsidRDefault="006658F6" w:rsidP="006658F6">
      <w:pPr>
        <w:spacing w:after="0" w:line="240" w:lineRule="auto"/>
      </w:pPr>
      <w:r>
        <w:separator/>
      </w:r>
    </w:p>
  </w:footnote>
  <w:footnote w:type="continuationSeparator" w:id="0">
    <w:p w14:paraId="24365284" w14:textId="77777777" w:rsidR="006658F6" w:rsidRDefault="006658F6" w:rsidP="0066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B267" w14:textId="77777777" w:rsidR="006658F6" w:rsidRDefault="006658F6">
    <w:pPr>
      <w:pStyle w:val="Sidehoved"/>
      <w:jc w:val="center"/>
    </w:pPr>
    <w:r>
      <w:rPr>
        <w:rStyle w:val="Sidetal"/>
        <w:rFonts w:ascii="Arial" w:eastAsia="Arial" w:hAnsi="Arial" w:cs="Arial"/>
        <w:b/>
        <w:bCs/>
        <w:smallCaps/>
        <w:noProof/>
        <w:color w:val="C0C0C0"/>
        <w:sz w:val="96"/>
        <w:szCs w:val="96"/>
        <w:u w:color="C0C0C0"/>
      </w:rPr>
      <w:drawing>
        <wp:inline distT="0" distB="0" distL="0" distR="0" wp14:anchorId="6B53A3FC" wp14:editId="02C6DC8F">
          <wp:extent cx="247818" cy="240354"/>
          <wp:effectExtent l="0" t="0" r="0" b="0"/>
          <wp:docPr id="2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09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818" cy="2403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Sidetal"/>
        <w:rFonts w:ascii="Arial" w:hAnsi="Arial"/>
        <w:smallCaps/>
        <w:color w:val="C0C0C0"/>
        <w:sz w:val="96"/>
        <w:szCs w:val="96"/>
        <w:u w:color="C0C0C0"/>
      </w:rPr>
      <w:t xml:space="preserve"> </w:t>
    </w:r>
    <w:r>
      <w:rPr>
        <w:rStyle w:val="Sidetal"/>
        <w:rFonts w:ascii="Arial" w:hAnsi="Arial"/>
        <w:smallCaps/>
        <w:color w:val="C0C0C0"/>
        <w:sz w:val="40"/>
        <w:szCs w:val="40"/>
        <w:u w:color="C0C0C0"/>
      </w:rPr>
      <w:t xml:space="preserve">Lærerkreds 44 skriftlig beretning 2016 </w:t>
    </w:r>
    <w:r>
      <w:rPr>
        <w:rStyle w:val="Sidetal"/>
        <w:rFonts w:ascii="Arial" w:eastAsia="Arial" w:hAnsi="Arial" w:cs="Arial"/>
        <w:b/>
        <w:bCs/>
        <w:smallCaps/>
        <w:noProof/>
        <w:color w:val="C0C0C0"/>
        <w:sz w:val="96"/>
        <w:szCs w:val="96"/>
        <w:u w:color="C0C0C0"/>
      </w:rPr>
      <w:drawing>
        <wp:inline distT="0" distB="0" distL="0" distR="0" wp14:anchorId="2207FD8B" wp14:editId="27967BB1">
          <wp:extent cx="247818" cy="240354"/>
          <wp:effectExtent l="0" t="0" r="0" b="0"/>
          <wp:docPr id="2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0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818" cy="2403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21D"/>
    <w:multiLevelType w:val="hybridMultilevel"/>
    <w:tmpl w:val="E2FA2C04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066DC8"/>
    <w:multiLevelType w:val="hybridMultilevel"/>
    <w:tmpl w:val="16065DA2"/>
    <w:lvl w:ilvl="0" w:tplc="20220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51FF3"/>
    <w:multiLevelType w:val="hybridMultilevel"/>
    <w:tmpl w:val="BCB29E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F6"/>
    <w:rsid w:val="006658F6"/>
    <w:rsid w:val="00B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D1ED"/>
  <w15:chartTrackingRefBased/>
  <w15:docId w15:val="{B860DFCC-4D70-444A-B7F1-F217DCF9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link w:val="SidehovedTegn"/>
    <w:rsid w:val="006658F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6658F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a-DK"/>
    </w:rPr>
  </w:style>
  <w:style w:type="character" w:styleId="Sidetal">
    <w:name w:val="page number"/>
    <w:rsid w:val="006658F6"/>
  </w:style>
  <w:style w:type="paragraph" w:styleId="Sidefod">
    <w:name w:val="footer"/>
    <w:link w:val="SidefodTegn"/>
    <w:rsid w:val="006658F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da-DK"/>
    </w:rPr>
  </w:style>
  <w:style w:type="character" w:customStyle="1" w:styleId="SidefodTegn">
    <w:name w:val="Sidefod Tegn"/>
    <w:basedOn w:val="Standardskrifttypeiafsnit"/>
    <w:link w:val="Sidefod"/>
    <w:rsid w:val="006658F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da-DK"/>
    </w:rPr>
  </w:style>
  <w:style w:type="paragraph" w:styleId="Listeafsnit">
    <w:name w:val="List Paragraph"/>
    <w:uiPriority w:val="34"/>
    <w:qFormat/>
    <w:rsid w:val="006658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da-DK"/>
    </w:rPr>
  </w:style>
  <w:style w:type="paragraph" w:customStyle="1" w:styleId="Pa1">
    <w:name w:val="Pa1"/>
    <w:basedOn w:val="Normal"/>
    <w:next w:val="Normal"/>
    <w:uiPriority w:val="99"/>
    <w:rsid w:val="006658F6"/>
    <w:pPr>
      <w:autoSpaceDE w:val="0"/>
      <w:autoSpaceDN w:val="0"/>
      <w:adjustRightInd w:val="0"/>
      <w:spacing w:after="0" w:line="241" w:lineRule="atLeast"/>
    </w:pPr>
    <w:rPr>
      <w:rFonts w:ascii="Rubik Light" w:hAnsi="Rubik Light"/>
      <w:sz w:val="24"/>
      <w:szCs w:val="24"/>
    </w:rPr>
  </w:style>
  <w:style w:type="character" w:customStyle="1" w:styleId="A1">
    <w:name w:val="A1"/>
    <w:uiPriority w:val="99"/>
    <w:rsid w:val="006658F6"/>
    <w:rPr>
      <w:rFonts w:cs="Rubik Light"/>
      <w:color w:val="000000"/>
      <w:sz w:val="20"/>
      <w:szCs w:val="20"/>
    </w:rPr>
  </w:style>
  <w:style w:type="paragraph" w:styleId="Brdtekst">
    <w:name w:val="Body Text"/>
    <w:link w:val="BrdtekstTegn"/>
    <w:rsid w:val="00665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sz w:val="24"/>
      <w:szCs w:val="24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6658F6"/>
    <w:rPr>
      <w:rFonts w:ascii="Verdana" w:eastAsia="Arial Unicode MS" w:hAnsi="Verdana" w:cs="Arial Unicode MS"/>
      <w:color w:val="000000"/>
      <w:sz w:val="24"/>
      <w:szCs w:val="24"/>
      <w:u w:color="000000"/>
      <w:bdr w:val="ni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Bilde</dc:creator>
  <cp:keywords/>
  <dc:description/>
  <cp:lastModifiedBy>Peter Bilde</cp:lastModifiedBy>
  <cp:revision>1</cp:revision>
  <dcterms:created xsi:type="dcterms:W3CDTF">2022-03-16T14:40:00Z</dcterms:created>
  <dcterms:modified xsi:type="dcterms:W3CDTF">2022-03-16T14:44:00Z</dcterms:modified>
</cp:coreProperties>
</file>